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7B9" w:rsidRDefault="00A107B9" w:rsidP="00A107B9">
      <w:pPr>
        <w:shd w:val="clear" w:color="auto" w:fill="FFFFFF"/>
        <w:spacing w:after="0" w:line="405" w:lineRule="atLeast"/>
        <w:rPr>
          <w:rFonts w:ascii="Arial" w:eastAsia="Times New Roman" w:hAnsi="Arial" w:cs="Arial"/>
          <w:b/>
          <w:bCs/>
          <w:color w:val="323232"/>
          <w:sz w:val="27"/>
          <w:szCs w:val="27"/>
        </w:rPr>
      </w:pPr>
    </w:p>
    <w:p w:rsidR="00A107B9" w:rsidRDefault="00A107B9" w:rsidP="00A107B9">
      <w:pPr>
        <w:shd w:val="clear" w:color="auto" w:fill="FFFFFF"/>
        <w:spacing w:after="0" w:line="405" w:lineRule="atLeast"/>
        <w:ind w:left="450"/>
        <w:rPr>
          <w:rFonts w:ascii="Arial" w:eastAsia="Times New Roman" w:hAnsi="Arial" w:cs="Arial"/>
          <w:color w:val="323232"/>
          <w:sz w:val="27"/>
          <w:szCs w:val="27"/>
        </w:rPr>
      </w:pPr>
    </w:p>
    <w:p w:rsidR="00A107B9" w:rsidRPr="00A107B9" w:rsidRDefault="00A107B9" w:rsidP="00A107B9">
      <w:pPr>
        <w:shd w:val="clear" w:color="auto" w:fill="FFFFFF"/>
        <w:spacing w:after="0" w:line="690" w:lineRule="atLeast"/>
        <w:ind w:left="135"/>
        <w:outlineLvl w:val="0"/>
        <w:rPr>
          <w:rFonts w:ascii="Arial" w:eastAsia="Times New Roman" w:hAnsi="Arial" w:cs="Arial"/>
          <w:color w:val="666666"/>
          <w:kern w:val="36"/>
          <w:sz w:val="62"/>
          <w:szCs w:val="62"/>
        </w:rPr>
      </w:pPr>
      <w:r w:rsidRPr="00A107B9">
        <w:rPr>
          <w:rFonts w:ascii="Arial" w:eastAsia="Times New Roman" w:hAnsi="Arial" w:cs="Arial"/>
          <w:color w:val="666666"/>
          <w:kern w:val="36"/>
          <w:sz w:val="62"/>
          <w:szCs w:val="62"/>
        </w:rPr>
        <w:t>5 Quick Ways to Assess Kids' Writing Progress</w:t>
      </w:r>
    </w:p>
    <w:p w:rsidR="00A107B9" w:rsidRDefault="00A107B9" w:rsidP="00A107B9">
      <w:pPr>
        <w:shd w:val="clear" w:color="auto" w:fill="FFFFFF"/>
        <w:spacing w:after="0" w:line="405" w:lineRule="atLeast"/>
        <w:ind w:left="450"/>
        <w:rPr>
          <w:rFonts w:ascii="Arial" w:eastAsia="Times New Roman" w:hAnsi="Arial" w:cs="Arial"/>
          <w:color w:val="323232"/>
          <w:sz w:val="27"/>
          <w:szCs w:val="27"/>
        </w:rPr>
      </w:pPr>
      <w:bookmarkStart w:id="0" w:name="_GoBack"/>
      <w:bookmarkEnd w:id="0"/>
    </w:p>
    <w:p w:rsidR="00A107B9" w:rsidRPr="00A107B9" w:rsidRDefault="00A107B9" w:rsidP="00A107B9">
      <w:pPr>
        <w:shd w:val="clear" w:color="auto" w:fill="FFFFFF"/>
        <w:spacing w:after="0" w:line="405" w:lineRule="atLeast"/>
        <w:ind w:left="450"/>
        <w:rPr>
          <w:rFonts w:ascii="Arial" w:eastAsia="Times New Roman" w:hAnsi="Arial" w:cs="Arial"/>
          <w:color w:val="323232"/>
          <w:sz w:val="27"/>
          <w:szCs w:val="27"/>
        </w:rPr>
      </w:pPr>
    </w:p>
    <w:p w:rsidR="00A107B9" w:rsidRPr="00A107B9" w:rsidRDefault="00A107B9" w:rsidP="00A107B9">
      <w:pPr>
        <w:numPr>
          <w:ilvl w:val="0"/>
          <w:numId w:val="1"/>
        </w:numPr>
        <w:shd w:val="clear" w:color="auto" w:fill="FFFFFF"/>
        <w:spacing w:after="0" w:line="405" w:lineRule="atLeast"/>
        <w:ind w:left="450"/>
        <w:rPr>
          <w:rFonts w:ascii="Arial" w:eastAsia="Times New Roman" w:hAnsi="Arial" w:cs="Arial"/>
          <w:color w:val="323232"/>
          <w:sz w:val="27"/>
          <w:szCs w:val="27"/>
        </w:rPr>
      </w:pPr>
      <w:r w:rsidRPr="00A107B9">
        <w:rPr>
          <w:rFonts w:ascii="Arial" w:eastAsia="Times New Roman" w:hAnsi="Arial" w:cs="Arial"/>
          <w:b/>
          <w:bCs/>
          <w:color w:val="323232"/>
          <w:sz w:val="27"/>
          <w:szCs w:val="27"/>
        </w:rPr>
        <w:t>X Marks the Spot</w:t>
      </w:r>
      <w:r w:rsidRPr="00A107B9">
        <w:rPr>
          <w:rFonts w:ascii="Arial" w:eastAsia="Times New Roman" w:hAnsi="Arial" w:cs="Arial"/>
          <w:color w:val="323232"/>
          <w:sz w:val="27"/>
          <w:szCs w:val="27"/>
        </w:rPr>
        <w:br/>
        <w:t xml:space="preserve">Too often we teachers grade papers as if we are preparing a manuscript for publication. We </w:t>
      </w:r>
      <w:proofErr w:type="gramStart"/>
      <w:r w:rsidRPr="00A107B9">
        <w:rPr>
          <w:rFonts w:ascii="Arial" w:eastAsia="Times New Roman" w:hAnsi="Arial" w:cs="Arial"/>
          <w:color w:val="323232"/>
          <w:sz w:val="27"/>
          <w:szCs w:val="27"/>
        </w:rPr>
        <w:t>proofread,</w:t>
      </w:r>
      <w:proofErr w:type="gramEnd"/>
      <w:r w:rsidRPr="00A107B9">
        <w:rPr>
          <w:rFonts w:ascii="Arial" w:eastAsia="Times New Roman" w:hAnsi="Arial" w:cs="Arial"/>
          <w:color w:val="323232"/>
          <w:sz w:val="27"/>
          <w:szCs w:val="27"/>
        </w:rPr>
        <w:t xml:space="preserve"> line-edit and rewrite. Stop now. Refrain from spending all of your time writing long comments on your students' papers. A piece of writing filled with comments and proofreading marks can cause students to feel overwhelmed and bewildered. The goal is for your students to slowly gain writing skills and confidence, not to feel discouraged and negative about writing. Instead, focus on the content of the paper. When you see a grammar mistake or a spelling error, simply put a small x next to it. Let your </w:t>
      </w:r>
      <w:proofErr w:type="gramStart"/>
      <w:r w:rsidRPr="00A107B9">
        <w:rPr>
          <w:rFonts w:ascii="Arial" w:eastAsia="Times New Roman" w:hAnsi="Arial" w:cs="Arial"/>
          <w:color w:val="323232"/>
          <w:sz w:val="27"/>
          <w:szCs w:val="27"/>
        </w:rPr>
        <w:t>students</w:t>
      </w:r>
      <w:proofErr w:type="gramEnd"/>
      <w:r w:rsidRPr="00A107B9">
        <w:rPr>
          <w:rFonts w:ascii="Arial" w:eastAsia="Times New Roman" w:hAnsi="Arial" w:cs="Arial"/>
          <w:color w:val="323232"/>
          <w:sz w:val="27"/>
          <w:szCs w:val="27"/>
        </w:rPr>
        <w:t xml:space="preserve"> problem-solve what needs to be corrected. They figure out the mistakes marked with an x and enter their corrections in the margin. This will cut back your time and help students grow as writers and assess their own work. Save the proofreading marks for your students to do on their own writing, as well as on </w:t>
      </w:r>
      <w:proofErr w:type="spellStart"/>
      <w:r w:rsidRPr="00A107B9">
        <w:rPr>
          <w:rFonts w:ascii="Arial" w:eastAsia="Times New Roman" w:hAnsi="Arial" w:cs="Arial"/>
          <w:color w:val="323232"/>
          <w:sz w:val="27"/>
          <w:szCs w:val="27"/>
        </w:rPr>
        <w:t>their</w:t>
      </w:r>
      <w:hyperlink r:id="rId6" w:tgtFrame="_blank" w:history="1">
        <w:r w:rsidRPr="00A107B9">
          <w:rPr>
            <w:rFonts w:ascii="Arial" w:eastAsia="Times New Roman" w:hAnsi="Arial" w:cs="Arial"/>
            <w:b/>
            <w:bCs/>
            <w:color w:val="3DAAAA"/>
            <w:sz w:val="27"/>
            <w:szCs w:val="27"/>
          </w:rPr>
          <w:t>peers</w:t>
        </w:r>
        <w:proofErr w:type="spellEnd"/>
        <w:r w:rsidRPr="00A107B9">
          <w:rPr>
            <w:rFonts w:ascii="Arial" w:eastAsia="Times New Roman" w:hAnsi="Arial" w:cs="Arial"/>
            <w:b/>
            <w:bCs/>
            <w:color w:val="3DAAAA"/>
            <w:sz w:val="27"/>
            <w:szCs w:val="27"/>
          </w:rPr>
          <w:t>'</w:t>
        </w:r>
      </w:hyperlink>
      <w:r w:rsidRPr="00A107B9">
        <w:rPr>
          <w:rFonts w:ascii="Arial" w:eastAsia="Times New Roman" w:hAnsi="Arial" w:cs="Arial"/>
          <w:color w:val="323232"/>
          <w:sz w:val="27"/>
          <w:szCs w:val="27"/>
        </w:rPr>
        <w:t> papers.</w:t>
      </w:r>
      <w:r w:rsidRPr="00A107B9">
        <w:rPr>
          <w:rFonts w:ascii="Arial" w:eastAsia="Times New Roman" w:hAnsi="Arial" w:cs="Arial"/>
          <w:color w:val="323232"/>
          <w:sz w:val="27"/>
          <w:szCs w:val="27"/>
        </w:rPr>
        <w:br/>
      </w:r>
      <w:r w:rsidRPr="00A107B9">
        <w:rPr>
          <w:rFonts w:ascii="Arial" w:eastAsia="Times New Roman" w:hAnsi="Arial" w:cs="Arial"/>
          <w:color w:val="323232"/>
          <w:sz w:val="27"/>
          <w:szCs w:val="27"/>
        </w:rPr>
        <w:br/>
      </w:r>
      <w:r w:rsidRPr="00A107B9">
        <w:rPr>
          <w:rFonts w:ascii="Arial" w:eastAsia="Times New Roman" w:hAnsi="Arial" w:cs="Arial"/>
          <w:noProof/>
          <w:color w:val="323232"/>
          <w:sz w:val="27"/>
          <w:szCs w:val="27"/>
        </w:rPr>
        <mc:AlternateContent>
          <mc:Choice Requires="wps">
            <w:drawing>
              <wp:inline distT="0" distB="0" distL="0" distR="0" wp14:anchorId="6799A56A" wp14:editId="0C6BBA9D">
                <wp:extent cx="304800" cy="304800"/>
                <wp:effectExtent l="0" t="0" r="0" b="0"/>
                <wp:docPr id="4" name="AutoShape 1" descr="ending-comment-on-student-pap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ending-comment-on-student-pap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enJ+pygIAAN8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A107B9">
        <w:rPr>
          <w:rFonts w:ascii="Arial" w:eastAsia="Times New Roman" w:hAnsi="Arial" w:cs="Arial"/>
          <w:color w:val="323232"/>
          <w:sz w:val="27"/>
          <w:szCs w:val="27"/>
        </w:rPr>
        <w:br/>
      </w:r>
      <w:r w:rsidRPr="00A107B9">
        <w:rPr>
          <w:rFonts w:ascii="Arial" w:eastAsia="Times New Roman" w:hAnsi="Arial" w:cs="Arial"/>
          <w:color w:val="323232"/>
          <w:sz w:val="27"/>
          <w:szCs w:val="27"/>
        </w:rPr>
        <w:br/>
      </w:r>
    </w:p>
    <w:p w:rsidR="00A107B9" w:rsidRPr="00A107B9" w:rsidRDefault="00A107B9" w:rsidP="00A107B9">
      <w:pPr>
        <w:numPr>
          <w:ilvl w:val="0"/>
          <w:numId w:val="1"/>
        </w:numPr>
        <w:shd w:val="clear" w:color="auto" w:fill="FFFFFF"/>
        <w:spacing w:after="0" w:line="405" w:lineRule="atLeast"/>
        <w:ind w:left="450"/>
        <w:rPr>
          <w:rFonts w:ascii="Arial" w:eastAsia="Times New Roman" w:hAnsi="Arial" w:cs="Arial"/>
          <w:color w:val="323232"/>
          <w:sz w:val="27"/>
          <w:szCs w:val="27"/>
        </w:rPr>
      </w:pPr>
      <w:r w:rsidRPr="00A107B9">
        <w:rPr>
          <w:rFonts w:ascii="Arial" w:eastAsia="Times New Roman" w:hAnsi="Arial" w:cs="Arial"/>
          <w:b/>
          <w:bCs/>
          <w:color w:val="323232"/>
          <w:sz w:val="27"/>
          <w:szCs w:val="27"/>
        </w:rPr>
        <w:t>Write an End Comment</w:t>
      </w:r>
      <w:r w:rsidRPr="00A107B9">
        <w:rPr>
          <w:rFonts w:ascii="Arial" w:eastAsia="Times New Roman" w:hAnsi="Arial" w:cs="Arial"/>
          <w:color w:val="323232"/>
          <w:sz w:val="27"/>
          <w:szCs w:val="27"/>
        </w:rPr>
        <w:br/>
        <w:t xml:space="preserve">Save your comments for the end of your students' writing. Your comment should include </w:t>
      </w:r>
      <w:proofErr w:type="gramStart"/>
      <w:r w:rsidRPr="00A107B9">
        <w:rPr>
          <w:rFonts w:ascii="Arial" w:eastAsia="Times New Roman" w:hAnsi="Arial" w:cs="Arial"/>
          <w:color w:val="323232"/>
          <w:sz w:val="27"/>
          <w:szCs w:val="27"/>
        </w:rPr>
        <w:t>at least one strength</w:t>
      </w:r>
      <w:proofErr w:type="gramEnd"/>
      <w:r w:rsidRPr="00A107B9">
        <w:rPr>
          <w:rFonts w:ascii="Arial" w:eastAsia="Times New Roman" w:hAnsi="Arial" w:cs="Arial"/>
          <w:color w:val="323232"/>
          <w:sz w:val="27"/>
          <w:szCs w:val="27"/>
        </w:rPr>
        <w:t xml:space="preserve">. Then, it can point out a problem that the student needs to improve. Finally, it should end with suggestions for the student's next step in the writing process. Students can take your </w:t>
      </w:r>
      <w:r w:rsidRPr="00A107B9">
        <w:rPr>
          <w:rFonts w:ascii="Arial" w:eastAsia="Times New Roman" w:hAnsi="Arial" w:cs="Arial"/>
          <w:color w:val="323232"/>
          <w:sz w:val="27"/>
          <w:szCs w:val="27"/>
        </w:rPr>
        <w:lastRenderedPageBreak/>
        <w:t>recommendations to assess their writing and set goals to continue their progress.</w:t>
      </w:r>
      <w:r w:rsidRPr="00A107B9">
        <w:rPr>
          <w:rFonts w:ascii="Arial" w:eastAsia="Times New Roman" w:hAnsi="Arial" w:cs="Arial"/>
          <w:color w:val="323232"/>
          <w:sz w:val="27"/>
          <w:szCs w:val="27"/>
        </w:rPr>
        <w:br/>
      </w:r>
      <w:r w:rsidRPr="00A107B9">
        <w:rPr>
          <w:rFonts w:ascii="Arial" w:eastAsia="Times New Roman" w:hAnsi="Arial" w:cs="Arial"/>
          <w:color w:val="323232"/>
          <w:sz w:val="27"/>
          <w:szCs w:val="27"/>
        </w:rPr>
        <w:br/>
      </w:r>
      <w:r w:rsidRPr="00A107B9">
        <w:rPr>
          <w:rFonts w:ascii="Arial" w:eastAsia="Times New Roman" w:hAnsi="Arial" w:cs="Arial"/>
          <w:noProof/>
          <w:color w:val="323232"/>
          <w:sz w:val="27"/>
          <w:szCs w:val="27"/>
        </w:rPr>
        <mc:AlternateContent>
          <mc:Choice Requires="wps">
            <w:drawing>
              <wp:inline distT="0" distB="0" distL="0" distR="0" wp14:anchorId="1BE2CA1E" wp14:editId="66709366">
                <wp:extent cx="304800" cy="304800"/>
                <wp:effectExtent l="0" t="0" r="0" b="0"/>
                <wp:docPr id="3" name="AutoShape 2" descr="address-common-writing-erro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address-common-writing-error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SHfEaygIAAN0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A107B9">
        <w:rPr>
          <w:rFonts w:ascii="Arial" w:eastAsia="Times New Roman" w:hAnsi="Arial" w:cs="Arial"/>
          <w:color w:val="323232"/>
          <w:sz w:val="27"/>
          <w:szCs w:val="27"/>
        </w:rPr>
        <w:br/>
      </w:r>
      <w:r w:rsidRPr="00A107B9">
        <w:rPr>
          <w:rFonts w:ascii="Arial" w:eastAsia="Times New Roman" w:hAnsi="Arial" w:cs="Arial"/>
          <w:color w:val="323232"/>
          <w:sz w:val="27"/>
          <w:szCs w:val="27"/>
        </w:rPr>
        <w:br/>
      </w:r>
    </w:p>
    <w:p w:rsidR="00A107B9" w:rsidRPr="00A107B9" w:rsidRDefault="00A107B9" w:rsidP="00A107B9">
      <w:pPr>
        <w:numPr>
          <w:ilvl w:val="0"/>
          <w:numId w:val="1"/>
        </w:numPr>
        <w:shd w:val="clear" w:color="auto" w:fill="FFFFFF"/>
        <w:spacing w:after="0" w:line="405" w:lineRule="atLeast"/>
        <w:ind w:left="450"/>
        <w:rPr>
          <w:rFonts w:ascii="Arial" w:eastAsia="Times New Roman" w:hAnsi="Arial" w:cs="Arial"/>
          <w:color w:val="323232"/>
          <w:sz w:val="27"/>
          <w:szCs w:val="27"/>
        </w:rPr>
      </w:pPr>
      <w:r w:rsidRPr="00A107B9">
        <w:rPr>
          <w:rFonts w:ascii="Arial" w:eastAsia="Times New Roman" w:hAnsi="Arial" w:cs="Arial"/>
          <w:b/>
          <w:bCs/>
          <w:color w:val="323232"/>
          <w:sz w:val="27"/>
          <w:szCs w:val="27"/>
        </w:rPr>
        <w:t>Address Common Errors Together</w:t>
      </w:r>
      <w:r w:rsidRPr="00A107B9">
        <w:rPr>
          <w:rFonts w:ascii="Arial" w:eastAsia="Times New Roman" w:hAnsi="Arial" w:cs="Arial"/>
          <w:color w:val="323232"/>
          <w:sz w:val="27"/>
          <w:szCs w:val="27"/>
        </w:rPr>
        <w:br/>
      </w:r>
      <w:proofErr w:type="gramStart"/>
      <w:r w:rsidRPr="00A107B9">
        <w:rPr>
          <w:rFonts w:ascii="Arial" w:eastAsia="Times New Roman" w:hAnsi="Arial" w:cs="Arial"/>
          <w:color w:val="323232"/>
          <w:sz w:val="27"/>
          <w:szCs w:val="27"/>
        </w:rPr>
        <w:t>If</w:t>
      </w:r>
      <w:proofErr w:type="gramEnd"/>
      <w:r w:rsidRPr="00A107B9">
        <w:rPr>
          <w:rFonts w:ascii="Arial" w:eastAsia="Times New Roman" w:hAnsi="Arial" w:cs="Arial"/>
          <w:color w:val="323232"/>
          <w:sz w:val="27"/>
          <w:szCs w:val="27"/>
        </w:rPr>
        <w:t xml:space="preserve"> you notice that many of your students are inserting semicolons willy-nilly or skimping on the textual evidence, rather than writing this note over and over on each student's composition, do a mini-lesson (or three) with the class. By having a class discussion, students will all receive the same comment you would have written on many papers in one simple whole-group conference.</w:t>
      </w:r>
      <w:r w:rsidRPr="00A107B9">
        <w:rPr>
          <w:rFonts w:ascii="Arial" w:eastAsia="Times New Roman" w:hAnsi="Arial" w:cs="Arial"/>
          <w:color w:val="323232"/>
          <w:sz w:val="27"/>
          <w:szCs w:val="27"/>
        </w:rPr>
        <w:br/>
      </w:r>
      <w:r w:rsidRPr="00A107B9">
        <w:rPr>
          <w:rFonts w:ascii="Arial" w:eastAsia="Times New Roman" w:hAnsi="Arial" w:cs="Arial"/>
          <w:color w:val="323232"/>
          <w:sz w:val="27"/>
          <w:szCs w:val="27"/>
        </w:rPr>
        <w:br/>
      </w:r>
      <w:r w:rsidRPr="00A107B9">
        <w:rPr>
          <w:rFonts w:ascii="Arial" w:eastAsia="Times New Roman" w:hAnsi="Arial" w:cs="Arial"/>
          <w:noProof/>
          <w:color w:val="323232"/>
          <w:sz w:val="27"/>
          <w:szCs w:val="27"/>
        </w:rPr>
        <mc:AlternateContent>
          <mc:Choice Requires="wps">
            <w:drawing>
              <wp:inline distT="0" distB="0" distL="0" distR="0" wp14:anchorId="07D39A3B" wp14:editId="5BD08BAB">
                <wp:extent cx="304800" cy="304800"/>
                <wp:effectExtent l="0" t="0" r="0" b="0"/>
                <wp:docPr id="2" name="AutoShape 3" descr="use-writing-rubric-to-assess-student-writ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use-writing-rubric-to-assess-student-writ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EfGIPfSAgAA7AUAAA4AAAAAAAAAAAAAAAAALgIAAGRycy9lMm9Eb2MueG1s&#10;UEsBAi0AFAAGAAgAAAAhAEyg6SzYAAAAAwEAAA8AAAAAAAAAAAAAAAAALAUAAGRycy9kb3ducmV2&#10;LnhtbFBLBQYAAAAABAAEAPMAAAAxBgAAAAA=&#10;" filled="f" stroked="f">
                <o:lock v:ext="edit" aspectratio="t"/>
                <w10:anchorlock/>
              </v:rect>
            </w:pict>
          </mc:Fallback>
        </mc:AlternateContent>
      </w:r>
      <w:r w:rsidRPr="00A107B9">
        <w:rPr>
          <w:rFonts w:ascii="Arial" w:eastAsia="Times New Roman" w:hAnsi="Arial" w:cs="Arial"/>
          <w:color w:val="323232"/>
          <w:sz w:val="27"/>
          <w:szCs w:val="27"/>
        </w:rPr>
        <w:br/>
      </w:r>
      <w:r w:rsidRPr="00A107B9">
        <w:rPr>
          <w:rFonts w:ascii="Arial" w:eastAsia="Times New Roman" w:hAnsi="Arial" w:cs="Arial"/>
          <w:color w:val="323232"/>
          <w:sz w:val="27"/>
          <w:szCs w:val="27"/>
        </w:rPr>
        <w:br/>
      </w:r>
    </w:p>
    <w:p w:rsidR="00A107B9" w:rsidRPr="00A107B9" w:rsidRDefault="00A107B9" w:rsidP="00A107B9">
      <w:pPr>
        <w:numPr>
          <w:ilvl w:val="0"/>
          <w:numId w:val="1"/>
        </w:numPr>
        <w:shd w:val="clear" w:color="auto" w:fill="FFFFFF"/>
        <w:spacing w:after="270" w:line="405" w:lineRule="atLeast"/>
        <w:ind w:left="450"/>
        <w:rPr>
          <w:rFonts w:ascii="Arial" w:eastAsia="Times New Roman" w:hAnsi="Arial" w:cs="Arial"/>
          <w:color w:val="323232"/>
          <w:sz w:val="27"/>
          <w:szCs w:val="27"/>
        </w:rPr>
      </w:pPr>
      <w:r w:rsidRPr="00A107B9">
        <w:rPr>
          <w:rFonts w:ascii="Arial" w:eastAsia="Times New Roman" w:hAnsi="Arial" w:cs="Arial"/>
          <w:b/>
          <w:bCs/>
          <w:color w:val="323232"/>
          <w:sz w:val="27"/>
          <w:szCs w:val="27"/>
        </w:rPr>
        <w:t>Use a Rubric</w:t>
      </w:r>
      <w:r w:rsidRPr="00A107B9">
        <w:rPr>
          <w:rFonts w:ascii="Arial" w:eastAsia="Times New Roman" w:hAnsi="Arial" w:cs="Arial"/>
          <w:color w:val="323232"/>
          <w:sz w:val="27"/>
          <w:szCs w:val="27"/>
        </w:rPr>
        <w:br/>
        <w:t xml:space="preserve">Using a rubric to assess students' writing is a great way to see exactly what students are grasping and </w:t>
      </w:r>
      <w:proofErr w:type="spellStart"/>
      <w:r w:rsidRPr="00A107B9">
        <w:rPr>
          <w:rFonts w:ascii="Arial" w:eastAsia="Times New Roman" w:hAnsi="Arial" w:cs="Arial"/>
          <w:color w:val="323232"/>
          <w:sz w:val="27"/>
          <w:szCs w:val="27"/>
        </w:rPr>
        <w:t>and</w:t>
      </w:r>
      <w:proofErr w:type="spellEnd"/>
      <w:r w:rsidRPr="00A107B9">
        <w:rPr>
          <w:rFonts w:ascii="Arial" w:eastAsia="Times New Roman" w:hAnsi="Arial" w:cs="Arial"/>
          <w:color w:val="323232"/>
          <w:sz w:val="27"/>
          <w:szCs w:val="27"/>
        </w:rPr>
        <w:t xml:space="preserve"> what they're struggling with. Teachers can find premade rubrics or create their own on </w:t>
      </w:r>
      <w:proofErr w:type="spellStart"/>
      <w:r w:rsidRPr="00A107B9">
        <w:rPr>
          <w:rFonts w:ascii="Arial" w:eastAsia="Times New Roman" w:hAnsi="Arial" w:cs="Arial"/>
          <w:color w:val="323232"/>
          <w:sz w:val="27"/>
          <w:szCs w:val="27"/>
        </w:rPr>
        <w:t>iRubric</w:t>
      </w:r>
      <w:proofErr w:type="spellEnd"/>
      <w:r w:rsidRPr="00A107B9">
        <w:rPr>
          <w:rFonts w:ascii="Arial" w:eastAsia="Times New Roman" w:hAnsi="Arial" w:cs="Arial"/>
          <w:color w:val="323232"/>
          <w:sz w:val="27"/>
          <w:szCs w:val="27"/>
        </w:rPr>
        <w:t>. This is my favorite site for creating and adapting rubrics, and it's free! What makes rubrics efficient is that teachers can circle and add notes to each category. Then, they quickly calculate the score. Rubrics help teachers pinpoint exactly what the student needs help with or where the student needs more of a challenge.</w:t>
      </w:r>
    </w:p>
    <w:p w:rsidR="00A107B9" w:rsidRPr="00A107B9" w:rsidRDefault="00A107B9" w:rsidP="00A107B9">
      <w:pPr>
        <w:shd w:val="clear" w:color="auto" w:fill="FFFFFF"/>
        <w:spacing w:after="0" w:line="405" w:lineRule="atLeast"/>
        <w:ind w:left="450"/>
        <w:rPr>
          <w:rFonts w:ascii="Arial" w:eastAsia="Times New Roman" w:hAnsi="Arial" w:cs="Arial"/>
          <w:color w:val="323232"/>
          <w:sz w:val="27"/>
          <w:szCs w:val="27"/>
        </w:rPr>
      </w:pPr>
      <w:r w:rsidRPr="00A107B9">
        <w:rPr>
          <w:rFonts w:ascii="Arial" w:eastAsia="Times New Roman" w:hAnsi="Arial" w:cs="Arial"/>
          <w:noProof/>
          <w:color w:val="323232"/>
          <w:sz w:val="27"/>
          <w:szCs w:val="27"/>
        </w:rPr>
        <mc:AlternateContent>
          <mc:Choice Requires="wps">
            <w:drawing>
              <wp:inline distT="0" distB="0" distL="0" distR="0" wp14:anchorId="6A8B0ED6" wp14:editId="73C52146">
                <wp:extent cx="304800" cy="304800"/>
                <wp:effectExtent l="0" t="0" r="0" b="0"/>
                <wp:docPr id="1" name="AutoShape 4" descr="student-writing-self-assess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student-writing-self-assessm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E3AJavJAgAA3wUAAA4AAAAAAAAAAAAAAAAALgIAAGRycy9lMm9Eb2MueG1sUEsBAi0AFAAG&#10;AAgAAAAhAEyg6SzYAAAAAwEAAA8AAAAAAAAAAAAAAAAAIwUAAGRycy9kb3ducmV2LnhtbFBLBQYA&#10;AAAABAAEAPMAAAAoBgAAAAA=&#10;" filled="f" stroked="f">
                <o:lock v:ext="edit" aspectratio="t"/>
                <w10:anchorlock/>
              </v:rect>
            </w:pict>
          </mc:Fallback>
        </mc:AlternateContent>
      </w:r>
      <w:r w:rsidRPr="00A107B9">
        <w:rPr>
          <w:rFonts w:ascii="Arial" w:eastAsia="Times New Roman" w:hAnsi="Arial" w:cs="Arial"/>
          <w:color w:val="323232"/>
          <w:sz w:val="27"/>
          <w:szCs w:val="27"/>
        </w:rPr>
        <w:br/>
      </w:r>
    </w:p>
    <w:p w:rsidR="00A107B9" w:rsidRPr="00A107B9" w:rsidRDefault="00A107B9" w:rsidP="00A107B9">
      <w:pPr>
        <w:numPr>
          <w:ilvl w:val="0"/>
          <w:numId w:val="1"/>
        </w:numPr>
        <w:shd w:val="clear" w:color="auto" w:fill="FFFFFF"/>
        <w:spacing w:after="0" w:line="405" w:lineRule="atLeast"/>
        <w:ind w:left="450"/>
        <w:rPr>
          <w:rFonts w:ascii="Arial" w:eastAsia="Times New Roman" w:hAnsi="Arial" w:cs="Arial"/>
          <w:color w:val="323232"/>
          <w:sz w:val="27"/>
          <w:szCs w:val="27"/>
        </w:rPr>
      </w:pPr>
      <w:r w:rsidRPr="00A107B9">
        <w:rPr>
          <w:rFonts w:ascii="Arial" w:eastAsia="Times New Roman" w:hAnsi="Arial" w:cs="Arial"/>
          <w:b/>
          <w:bCs/>
          <w:color w:val="323232"/>
          <w:sz w:val="27"/>
          <w:szCs w:val="27"/>
        </w:rPr>
        <w:t>Incorporate Student Reflection</w:t>
      </w:r>
      <w:r w:rsidRPr="00A107B9">
        <w:rPr>
          <w:rFonts w:ascii="Arial" w:eastAsia="Times New Roman" w:hAnsi="Arial" w:cs="Arial"/>
          <w:color w:val="323232"/>
          <w:sz w:val="27"/>
          <w:szCs w:val="27"/>
        </w:rPr>
        <w:br/>
        <w:t xml:space="preserve">Rather than viewing assessment as something only teachers do, have </w:t>
      </w:r>
      <w:r w:rsidRPr="00A107B9">
        <w:rPr>
          <w:rFonts w:ascii="Arial" w:eastAsia="Times New Roman" w:hAnsi="Arial" w:cs="Arial"/>
          <w:color w:val="323232"/>
          <w:sz w:val="27"/>
          <w:szCs w:val="27"/>
        </w:rPr>
        <w:lastRenderedPageBreak/>
        <w:t>students complete a self-assessment. Encourage students to assess their own strengths and needs in their writing. An easy way to motivate students to evaluate their own writing progress is to create a rating scale. The rating scale could be in a traffic light format (red, yellow, green). Students color in the circle to describe their level of understanding: Red = I don't understand, Yellow = I'm starting to get it and Green = I got it! After they assess themselves, have your students create goals for themselves. By doing so, you will get an insight into what your student is thinking and feeling, which will make the ongoing assessment process a lot easier and more efficient!</w:t>
      </w:r>
    </w:p>
    <w:p w:rsidR="00927821" w:rsidRDefault="00927821"/>
    <w:sectPr w:rsidR="00927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16E10"/>
    <w:multiLevelType w:val="multilevel"/>
    <w:tmpl w:val="428EB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B9"/>
    <w:rsid w:val="00927821"/>
    <w:rsid w:val="00A10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32543">
      <w:bodyDiv w:val="1"/>
      <w:marLeft w:val="0"/>
      <w:marRight w:val="0"/>
      <w:marTop w:val="0"/>
      <w:marBottom w:val="0"/>
      <w:divBdr>
        <w:top w:val="none" w:sz="0" w:space="0" w:color="auto"/>
        <w:left w:val="none" w:sz="0" w:space="0" w:color="auto"/>
        <w:bottom w:val="none" w:sz="0" w:space="0" w:color="auto"/>
        <w:right w:val="none" w:sz="0" w:space="0" w:color="auto"/>
      </w:divBdr>
    </w:div>
    <w:div w:id="202816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areteachers.com/blogs/post/2014/10/07/5-peer-conferencing-strategies-that-actually-wor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Grosse Pointe Public School System</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Havern, Michael</dc:creator>
  <cp:lastModifiedBy>Havern, Michael</cp:lastModifiedBy>
  <cp:revision>1</cp:revision>
  <dcterms:created xsi:type="dcterms:W3CDTF">2015-03-17T17:07:00Z</dcterms:created>
  <dcterms:modified xsi:type="dcterms:W3CDTF">2015-03-17T17:34:00Z</dcterms:modified>
</cp:coreProperties>
</file>